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5560E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75" w:type="dxa"/>
          </w:tcPr>
          <w:p w:rsidR="00BE0E56" w:rsidRPr="00BE0E56" w:rsidRDefault="005560E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Ballons - Plots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C5196A" w:rsidRDefault="00C5196A">
            <w:pPr>
              <w:rPr>
                <w:rFonts w:asciiTheme="majorBidi" w:hAnsiTheme="majorBidi" w:cstheme="majorBidi"/>
              </w:rPr>
            </w:pPr>
            <w:r w:rsidRPr="00C5196A">
              <w:rPr>
                <w:rFonts w:asciiTheme="majorBidi" w:hAnsiTheme="majorBidi" w:cstheme="majorBidi"/>
              </w:rPr>
              <w:t>Rapprocher les élèves et enrichir les connaissances conceptuelles de base de volley-ball.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5B4109" w:rsidRPr="005B4109" w:rsidRDefault="005B4109" w:rsidP="00D222C1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222C1">
              <w:rPr>
                <w:rFonts w:asciiTheme="majorBidi" w:hAnsiTheme="majorBidi" w:cstheme="majorBidi"/>
                <w:b/>
                <w:bCs/>
                <w:highlight w:val="yellow"/>
                <w:u w:val="single"/>
              </w:rPr>
              <w:t>Situation :</w:t>
            </w:r>
          </w:p>
          <w:p w:rsidR="005B4109" w:rsidRDefault="005B4109" w:rsidP="005B4109">
            <w:pPr>
              <w:rPr>
                <w:rFonts w:asciiTheme="majorBidi" w:hAnsiTheme="majorBidi" w:cstheme="majorBidi"/>
                <w:b/>
                <w:bCs/>
              </w:rPr>
            </w:pPr>
            <w:r w:rsidRPr="005B4109">
              <w:rPr>
                <w:rFonts w:asciiTheme="majorBidi" w:hAnsiTheme="majorBidi" w:cstheme="majorBidi"/>
                <w:b/>
                <w:bCs/>
              </w:rPr>
              <w:t xml:space="preserve">But : 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A017BE">
              <w:rPr>
                <w:rFonts w:asciiTheme="majorBidi" w:hAnsiTheme="majorBidi" w:cstheme="majorBidi"/>
              </w:rPr>
              <w:t>Arriver à définir le volley-ball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A017BE">
              <w:rPr>
                <w:rFonts w:asciiTheme="majorBidi" w:hAnsiTheme="majorBidi" w:cstheme="majorBidi"/>
              </w:rPr>
              <w:t>Connaitre les techniques de base de l’activité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A017BE">
              <w:rPr>
                <w:rFonts w:asciiTheme="majorBidi" w:hAnsiTheme="majorBidi" w:cstheme="majorBidi"/>
              </w:rPr>
              <w:t>Connaitre le règlement de l’APS</w:t>
            </w:r>
          </w:p>
          <w:p w:rsidR="005B4109" w:rsidRDefault="005B4109" w:rsidP="005B4109">
            <w:pPr>
              <w:rPr>
                <w:rFonts w:asciiTheme="majorBidi" w:hAnsiTheme="majorBidi" w:cstheme="majorBidi"/>
                <w:b/>
                <w:bCs/>
              </w:rPr>
            </w:pPr>
            <w:r w:rsidRPr="005B4109">
              <w:rPr>
                <w:rFonts w:asciiTheme="majorBidi" w:hAnsiTheme="majorBidi" w:cstheme="majorBidi"/>
                <w:b/>
                <w:bCs/>
              </w:rPr>
              <w:t xml:space="preserve">Critères de réalisation : 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A017BE">
              <w:rPr>
                <w:rFonts w:asciiTheme="majorBidi" w:hAnsiTheme="majorBidi" w:cstheme="majorBidi"/>
              </w:rPr>
              <w:t>Orienter les élèves et les mobiliser sur le plan cognitif afin d’arriver à définir le volley-ball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A017BE">
              <w:rPr>
                <w:rFonts w:asciiTheme="majorBidi" w:hAnsiTheme="majorBidi" w:cstheme="majorBidi"/>
              </w:rPr>
              <w:t>Présenter les techniques de bases : touche de balle, manchette, smash, service cuillère,…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A017BE">
              <w:rPr>
                <w:rFonts w:asciiTheme="majorBidi" w:hAnsiTheme="majorBidi" w:cstheme="majorBidi"/>
              </w:rPr>
              <w:t>Présenter le règlement de l’activité : Nombre de joueurs, dimensions du terrain, hauteur du filet,…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A017BE">
              <w:rPr>
                <w:rFonts w:asciiTheme="majorBidi" w:hAnsiTheme="majorBidi" w:cstheme="majorBidi"/>
              </w:rPr>
              <w:t>Présentation des exercices d’échauffement spécifique à l’APS.</w:t>
            </w:r>
          </w:p>
          <w:p w:rsidR="00A017BE" w:rsidRDefault="00A017BE" w:rsidP="005B4109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5B4109" w:rsidRDefault="005B4109" w:rsidP="005B4109">
            <w:pPr>
              <w:rPr>
                <w:rFonts w:asciiTheme="majorBidi" w:hAnsiTheme="majorBidi" w:cstheme="majorBidi"/>
                <w:b/>
                <w:bCs/>
              </w:rPr>
            </w:pPr>
            <w:r w:rsidRPr="005B4109">
              <w:rPr>
                <w:rFonts w:asciiTheme="majorBidi" w:hAnsiTheme="majorBidi" w:cstheme="majorBidi"/>
                <w:b/>
                <w:bCs/>
              </w:rPr>
              <w:t xml:space="preserve">Critères de réussite : </w:t>
            </w:r>
          </w:p>
          <w:p w:rsidR="00A017BE" w:rsidRPr="00A017BE" w:rsidRDefault="00A017BE" w:rsidP="00A017BE">
            <w:pPr>
              <w:pStyle w:val="Paragraphedeliste"/>
              <w:numPr>
                <w:ilvl w:val="0"/>
                <w:numId w:val="3"/>
              </w:numPr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7BE">
              <w:rPr>
                <w:rFonts w:ascii="Times New Roman" w:eastAsia="Calibri" w:hAnsi="Times New Roman" w:cs="Times New Roman"/>
                <w:sz w:val="20"/>
                <w:szCs w:val="20"/>
              </w:rPr>
              <w:t>Implication mentale des élèves</w:t>
            </w:r>
          </w:p>
          <w:p w:rsidR="00BE0E56" w:rsidRPr="00A017BE" w:rsidRDefault="00A017BE" w:rsidP="00A017BE">
            <w:pPr>
              <w:pStyle w:val="Paragraphedeliste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</w:rPr>
            </w:pPr>
            <w:r w:rsidRPr="00A017BE">
              <w:rPr>
                <w:rFonts w:ascii="Times New Roman" w:eastAsia="Calibri" w:hAnsi="Times New Roman" w:cs="Times New Roman"/>
                <w:sz w:val="20"/>
                <w:szCs w:val="20"/>
              </w:rPr>
              <w:t>Les élèves s’engagent et posent des questions.</w:t>
            </w:r>
          </w:p>
        </w:tc>
        <w:tc>
          <w:tcPr>
            <w:tcW w:w="3212" w:type="dxa"/>
            <w:gridSpan w:val="2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74C" w:rsidRDefault="0070374C" w:rsidP="005C77E9">
      <w:pPr>
        <w:spacing w:after="0" w:line="240" w:lineRule="auto"/>
      </w:pPr>
      <w:r>
        <w:separator/>
      </w:r>
    </w:p>
  </w:endnote>
  <w:endnote w:type="continuationSeparator" w:id="0">
    <w:p w:rsidR="0070374C" w:rsidRDefault="0070374C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74C" w:rsidRDefault="0070374C" w:rsidP="005C77E9">
      <w:pPr>
        <w:spacing w:after="0" w:line="240" w:lineRule="auto"/>
      </w:pPr>
      <w:r>
        <w:separator/>
      </w:r>
    </w:p>
  </w:footnote>
  <w:footnote w:type="continuationSeparator" w:id="0">
    <w:p w:rsidR="0070374C" w:rsidRDefault="0070374C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B3241"/>
    <w:multiLevelType w:val="hybridMultilevel"/>
    <w:tmpl w:val="17929B1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07F5BBC"/>
    <w:multiLevelType w:val="hybridMultilevel"/>
    <w:tmpl w:val="1E366B8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362A8B"/>
    <w:multiLevelType w:val="hybridMultilevel"/>
    <w:tmpl w:val="C824C9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32026D"/>
    <w:multiLevelType w:val="hybridMultilevel"/>
    <w:tmpl w:val="763A0C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26623B"/>
    <w:rsid w:val="003E3912"/>
    <w:rsid w:val="00433CDA"/>
    <w:rsid w:val="00461D64"/>
    <w:rsid w:val="005560EE"/>
    <w:rsid w:val="005B4109"/>
    <w:rsid w:val="005C77E9"/>
    <w:rsid w:val="00606139"/>
    <w:rsid w:val="00654D90"/>
    <w:rsid w:val="006F371F"/>
    <w:rsid w:val="0070374C"/>
    <w:rsid w:val="00753660"/>
    <w:rsid w:val="007E3731"/>
    <w:rsid w:val="00800103"/>
    <w:rsid w:val="00922E32"/>
    <w:rsid w:val="00A017BE"/>
    <w:rsid w:val="00A261A0"/>
    <w:rsid w:val="00A71ED3"/>
    <w:rsid w:val="00BE0E56"/>
    <w:rsid w:val="00C5196A"/>
    <w:rsid w:val="00CF2CF7"/>
    <w:rsid w:val="00D222C1"/>
    <w:rsid w:val="00E224BE"/>
    <w:rsid w:val="00F85E79"/>
    <w:rsid w:val="00FA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A01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2019-04-19T21:03:00Z</dcterms:created>
  <dcterms:modified xsi:type="dcterms:W3CDTF">2019-04-21T17:03:00Z</dcterms:modified>
</cp:coreProperties>
</file>